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2D" w:rsidRPr="000675F6" w:rsidRDefault="000675F6">
      <w:pPr>
        <w:spacing w:line="44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675F6">
        <w:rPr>
          <w:rFonts w:ascii="黑体" w:eastAsia="黑体" w:hAnsi="黑体" w:hint="eastAsia"/>
          <w:bCs/>
          <w:sz w:val="32"/>
          <w:szCs w:val="32"/>
        </w:rPr>
        <w:t>附件</w:t>
      </w:r>
      <w:r w:rsidRPr="000675F6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</w:p>
    <w:p w:rsidR="00F3562D" w:rsidRDefault="000675F6">
      <w:pPr>
        <w:spacing w:line="44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组织单位作品推荐参考指标</w:t>
      </w:r>
    </w:p>
    <w:p w:rsidR="00F3562D" w:rsidRDefault="000675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．课件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F3562D">
        <w:trPr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F3562D">
        <w:trPr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F3562D">
        <w:trPr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内容丰富、科学，表述准确，术语规范；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选材适当，表现方式合理；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语言简洁、生动，文字规范；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素材选用恰当，生动直观、结构合理。</w:t>
            </w:r>
          </w:p>
        </w:tc>
      </w:tr>
      <w:tr w:rsidR="00F3562D">
        <w:trPr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互动性强，导航准确，路径合理；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F3562D">
        <w:trPr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高等教育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组作品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的使用量应达到一定规模。</w:t>
            </w:r>
          </w:p>
        </w:tc>
      </w:tr>
    </w:tbl>
    <w:p w:rsidR="00F3562D" w:rsidRDefault="000675F6">
      <w:pPr>
        <w:spacing w:line="44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</w:t>
      </w:r>
      <w:r>
        <w:rPr>
          <w:rFonts w:ascii="仿宋_GB2312" w:eastAsia="仿宋_GB2312" w:hAnsi="宋体" w:hint="eastAsia"/>
          <w:sz w:val="28"/>
        </w:rPr>
        <w:t>．微课</w:t>
      </w:r>
    </w:p>
    <w:tbl>
      <w:tblPr>
        <w:tblW w:w="7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5760"/>
      </w:tblGrid>
      <w:tr w:rsidR="00F3562D">
        <w:trPr>
          <w:cantSplit/>
          <w:jc w:val="center"/>
        </w:trPr>
        <w:tc>
          <w:tcPr>
            <w:tcW w:w="1672" w:type="dxa"/>
            <w:vAlign w:val="center"/>
          </w:tcPr>
          <w:p w:rsidR="00F3562D" w:rsidRDefault="000675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F3562D">
        <w:trPr>
          <w:cantSplit/>
          <w:jc w:val="center"/>
        </w:trPr>
        <w:tc>
          <w:tcPr>
            <w:tcW w:w="1672" w:type="dxa"/>
            <w:vAlign w:val="center"/>
          </w:tcPr>
          <w:p w:rsidR="00F3562D" w:rsidRDefault="000675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体现新课标的理念</w:t>
            </w:r>
            <w:r>
              <w:rPr>
                <w:rFonts w:ascii="仿宋_GB2312" w:eastAsia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主题明确、重难点突出；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教学策略和教学方法选用恰当；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F3562D">
        <w:trPr>
          <w:cantSplit/>
          <w:trHeight w:val="1069"/>
          <w:jc w:val="center"/>
        </w:trPr>
        <w:tc>
          <w:tcPr>
            <w:tcW w:w="1672" w:type="dxa"/>
            <w:vAlign w:val="center"/>
          </w:tcPr>
          <w:p w:rsidR="00F3562D" w:rsidRDefault="000675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F3562D">
        <w:trPr>
          <w:cantSplit/>
          <w:jc w:val="center"/>
        </w:trPr>
        <w:tc>
          <w:tcPr>
            <w:tcW w:w="1672" w:type="dxa"/>
            <w:vAlign w:val="center"/>
          </w:tcPr>
          <w:p w:rsidR="00F3562D" w:rsidRDefault="000675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F3562D">
        <w:trPr>
          <w:cantSplit/>
          <w:jc w:val="center"/>
        </w:trPr>
        <w:tc>
          <w:tcPr>
            <w:tcW w:w="1672" w:type="dxa"/>
            <w:vAlign w:val="center"/>
          </w:tcPr>
          <w:p w:rsidR="00F3562D" w:rsidRDefault="000675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形式新颖，趣味性和启发性强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; 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视频声画质量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好；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:rsidR="00F3562D" w:rsidRDefault="000675F6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</w:rPr>
        <w:t>．</w:t>
      </w:r>
      <w:r>
        <w:rPr>
          <w:rFonts w:ascii="仿宋_GB2312" w:eastAsia="仿宋_GB2312" w:hint="eastAsia"/>
          <w:sz w:val="28"/>
          <w:szCs w:val="28"/>
        </w:rPr>
        <w:t>融合创新应用教学案例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F3562D">
        <w:trPr>
          <w:cantSplit/>
          <w:trHeight w:val="2515"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教学设计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体现“以学习者为中心”的课程改革理念；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教学设计完整，包括教学目标、教学内容、教学实施和教学评价等；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教学环境设施满足需求，有特色，教学情境符合教学目标和对象的要求；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教学资源选择恰当，形式多样；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注重学科特点，信息技术应用恰当。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教学方式多样；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有利于形成基于信息化的教育教学模式。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有常态化应用，学生深度参与，活跃度高，教学效果突出；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好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创新人才培养模式，提高学生的能力素质。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具有一定的示范推广价值。</w:t>
            </w:r>
          </w:p>
        </w:tc>
      </w:tr>
    </w:tbl>
    <w:p w:rsidR="00F3562D" w:rsidRDefault="000675F6">
      <w:pPr>
        <w:spacing w:line="440" w:lineRule="exact"/>
        <w:ind w:firstLineChars="200" w:firstLine="56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</w:rPr>
        <w:t>．</w:t>
      </w:r>
      <w:r>
        <w:rPr>
          <w:rFonts w:ascii="仿宋_GB2312" w:eastAsia="仿宋_GB2312" w:hAnsi="Courier New" w:cs="Courier New" w:hint="eastAsia"/>
          <w:sz w:val="28"/>
          <w:szCs w:val="28"/>
        </w:rPr>
        <w:t>教师网络空间应用案例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内容建设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个性化设置合理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，主题鲜明，特色突出；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栏目内容丰富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更新及时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原创性、生成性资源丰富，访问量大。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备课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教研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、教学等</w:t>
            </w:r>
            <w:r>
              <w:rPr>
                <w:rFonts w:ascii="仿宋_GB2312" w:eastAsia="仿宋_GB2312"/>
                <w:sz w:val="28"/>
                <w:szCs w:val="28"/>
              </w:rPr>
              <w:t>活动记录完整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备授课、活动组织实施、线上线下教学、班级管理、预习、作业、答疑、自主学习、分享心得等活动应用度高；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师生、师师、生生交互好，促进交流共享。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应用效果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支撑常规教育教学活动，创新课堂教学模式有效果；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成果丰富，能力素质教育成效高；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满足学校、教师、学生教育教学和管理等各方面需求，家校沟通效果好；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促进学校数字资源建设与共享。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特色</w:t>
            </w:r>
            <w:r>
              <w:rPr>
                <w:rFonts w:ascii="仿宋_GB2312" w:eastAsia="仿宋_GB2312"/>
                <w:sz w:val="28"/>
                <w:szCs w:val="28"/>
              </w:rPr>
              <w:t>创新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在网络教研、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网络教学、资源共享、教育管理、综合素质评价等某个或多个方面，形成了应用模式，有效促进教学方式和学习方式变革。</w:t>
            </w:r>
          </w:p>
        </w:tc>
      </w:tr>
    </w:tbl>
    <w:p w:rsidR="00F3562D" w:rsidRDefault="000675F6">
      <w:pPr>
        <w:spacing w:line="440" w:lineRule="exact"/>
        <w:ind w:firstLine="540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 w:hAnsi="Courier New" w:cs="Courier New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</w:rPr>
        <w:t>．</w:t>
      </w:r>
      <w:r>
        <w:rPr>
          <w:rFonts w:ascii="仿宋_GB2312" w:eastAsia="仿宋_GB2312" w:hAnsi="Courier New" w:cs="Courier New" w:hint="eastAsia"/>
          <w:sz w:val="28"/>
          <w:szCs w:val="28"/>
        </w:rPr>
        <w:t>信息化教学课程案例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760"/>
      </w:tblGrid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推荐要素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课程建设、教学理念、内容、方法体现现代信息技术的运用；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教学实施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教学活动过程记录完整，材料齐全；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信息技术与课程教学深度融合，转变学生学习方式；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形成基于信息化的教育教学模式。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教学目标达成度高，学生深度参与，活跃度高；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学生自主学习、合作学习、研究性学习等学习能力提升明显；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Courier New" w:cs="Courier New"/>
                <w:sz w:val="28"/>
                <w:szCs w:val="28"/>
              </w:rPr>
            </w:pP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学生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教师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ascii="仿宋_GB2312" w:eastAsia="仿宋_GB2312" w:hAnsi="Courier New" w:cs="Courier New" w:hint="eastAsia"/>
                <w:sz w:val="28"/>
                <w:szCs w:val="28"/>
              </w:rPr>
              <w:t>好。</w:t>
            </w:r>
          </w:p>
        </w:tc>
      </w:tr>
      <w:tr w:rsidR="00F3562D">
        <w:trPr>
          <w:cantSplit/>
          <w:jc w:val="center"/>
        </w:trPr>
        <w:tc>
          <w:tcPr>
            <w:tcW w:w="1728" w:type="dxa"/>
            <w:vAlign w:val="center"/>
          </w:tcPr>
          <w:p w:rsidR="00F3562D" w:rsidRDefault="000675F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在课程建设、教学实施、资源共享、机制创新等方面有特色；</w:t>
            </w:r>
          </w:p>
          <w:p w:rsidR="00F3562D" w:rsidRDefault="000675F6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F3562D" w:rsidRDefault="000675F6">
      <w:pPr>
        <w:spacing w:line="440" w:lineRule="exact"/>
        <w:ind w:firstLineChars="196" w:firstLine="549"/>
        <w:rPr>
          <w:rFonts w:ascii="仿宋_GB2312" w:eastAsia="仿宋_GB2312" w:hAnsi="Courier New" w:cs="Courier New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职业岗位</w:t>
      </w:r>
      <w:r>
        <w:rPr>
          <w:rFonts w:ascii="仿宋_GB2312" w:eastAsia="仿宋_GB2312" w:hAnsi="Courier New" w:cs="Courier New" w:hint="eastAsia"/>
          <w:sz w:val="28"/>
          <w:szCs w:val="28"/>
        </w:rPr>
        <w:t>能力精品课</w:t>
      </w:r>
    </w:p>
    <w:tbl>
      <w:tblPr>
        <w:tblStyle w:val="a3"/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5525"/>
      </w:tblGrid>
      <w:tr w:rsidR="00F3562D">
        <w:trPr>
          <w:trHeight w:val="447"/>
          <w:jc w:val="center"/>
        </w:trPr>
        <w:tc>
          <w:tcPr>
            <w:tcW w:w="1984" w:type="dxa"/>
            <w:vAlign w:val="center"/>
          </w:tcPr>
          <w:p w:rsidR="00F3562D" w:rsidRDefault="000675F6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8"/>
                <w:szCs w:val="28"/>
              </w:rPr>
              <w:t>推荐指标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center"/>
          </w:tcPr>
          <w:p w:rsidR="00F3562D" w:rsidRDefault="000675F6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b/>
                <w:sz w:val="28"/>
                <w:szCs w:val="28"/>
              </w:rPr>
              <w:t>推荐要素</w:t>
            </w:r>
          </w:p>
        </w:tc>
      </w:tr>
      <w:tr w:rsidR="00F3562D">
        <w:trPr>
          <w:trHeight w:val="4850"/>
          <w:jc w:val="center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3562D" w:rsidRDefault="000675F6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内容设计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内容相对稳定、完整、独立，满足教学和职业岗位核心能力发展需求；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精准对位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职业岗位</w:t>
            </w: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能力和企业需求，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视频课双师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授课效果好；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视频课、资源包及微教材内容完整、颗粒化程度高，应用方便；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过程性和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结课性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测试题数量充足，满足平台运行条件；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满足线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上教学、线上线下混合式教学需求；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能为学生就业、竞争上岗、线上线下学习提供有效支持。</w:t>
            </w:r>
          </w:p>
        </w:tc>
      </w:tr>
      <w:tr w:rsidR="00F3562D">
        <w:trPr>
          <w:trHeight w:val="2430"/>
          <w:jc w:val="center"/>
        </w:trPr>
        <w:tc>
          <w:tcPr>
            <w:tcW w:w="1984" w:type="dxa"/>
            <w:vAlign w:val="center"/>
          </w:tcPr>
          <w:p w:rsidR="00F3562D" w:rsidRDefault="000675F6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lastRenderedPageBreak/>
              <w:t>教学设计</w:t>
            </w:r>
          </w:p>
        </w:tc>
        <w:tc>
          <w:tcPr>
            <w:tcW w:w="5525" w:type="dxa"/>
            <w:tcBorders>
              <w:top w:val="single" w:sz="4" w:space="0" w:color="auto"/>
            </w:tcBorders>
            <w:vAlign w:val="center"/>
          </w:tcPr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注重教学设计，数字教学媒体运用准确，教学信息传递正确；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视频课、资源包画面设计科学、合理，能够有效提升学习者的学习兴趣和学习效果；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视频课及资源包助学、助教能力显著；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微教材支持学生线上自学、线下学习应用。</w:t>
            </w:r>
          </w:p>
        </w:tc>
      </w:tr>
      <w:tr w:rsidR="00F3562D">
        <w:trPr>
          <w:trHeight w:val="3640"/>
          <w:jc w:val="center"/>
        </w:trPr>
        <w:tc>
          <w:tcPr>
            <w:tcW w:w="1984" w:type="dxa"/>
            <w:vAlign w:val="center"/>
          </w:tcPr>
          <w:p w:rsidR="00F3562D" w:rsidRDefault="000675F6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呈现设计</w:t>
            </w:r>
          </w:p>
        </w:tc>
        <w:tc>
          <w:tcPr>
            <w:tcW w:w="5525" w:type="dxa"/>
            <w:vAlign w:val="center"/>
          </w:tcPr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遵循教学媒体呈现规律，注重教学媒体呈现设计；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视频课、资源包等数字教学媒体呈现与教师讲解、教学内容配合默契，采用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富媒体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强度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微教材可视化程度高，满足学习者需求；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视频课双师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授课呈现科学、真实、符合教学需求；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过程性测试题的呈现适时，</w:t>
            </w:r>
            <w:proofErr w:type="gramStart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结课性</w:t>
            </w:r>
            <w:proofErr w:type="gramEnd"/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试题的呈现完整、内容丰富。</w:t>
            </w:r>
          </w:p>
        </w:tc>
      </w:tr>
      <w:tr w:rsidR="00F3562D">
        <w:trPr>
          <w:trHeight w:val="3240"/>
          <w:jc w:val="center"/>
        </w:trPr>
        <w:tc>
          <w:tcPr>
            <w:tcW w:w="1984" w:type="dxa"/>
            <w:vAlign w:val="center"/>
          </w:tcPr>
          <w:p w:rsidR="00F3562D" w:rsidRDefault="000675F6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应用与创新</w:t>
            </w:r>
          </w:p>
        </w:tc>
        <w:tc>
          <w:tcPr>
            <w:tcW w:w="5525" w:type="dxa"/>
            <w:vAlign w:val="center"/>
          </w:tcPr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校本同步应用效果好，有效支持教学改革，显著提高教学质量；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开放共享程度高，具有一定的示范性；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信息技术运用得当，教学方法与教学策略创新，效果显著；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视频课引入企业活动信息实时、准确，教学模式创新效果显著；</w:t>
            </w:r>
          </w:p>
          <w:p w:rsidR="00F3562D" w:rsidRDefault="000675F6">
            <w:pPr>
              <w:spacing w:line="400" w:lineRule="exact"/>
              <w:jc w:val="left"/>
              <w:rPr>
                <w:rFonts w:ascii="仿宋_GB2312" w:eastAsia="仿宋_GB2312" w:hAnsiTheme="minorEastAsia" w:cstheme="minorBidi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sz w:val="28"/>
                <w:szCs w:val="28"/>
              </w:rPr>
              <w:t>微教材设计科学、规范，内容完整。</w:t>
            </w:r>
          </w:p>
        </w:tc>
      </w:tr>
    </w:tbl>
    <w:p w:rsidR="00F3562D" w:rsidRDefault="00F3562D"/>
    <w:sectPr w:rsidR="00F3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4359AC"/>
    <w:rsid w:val="000675F6"/>
    <w:rsid w:val="00F3562D"/>
    <w:rsid w:val="7543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3E7B95-74B0-45EB-8948-BEBB1933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594170580@qq.com</cp:lastModifiedBy>
  <cp:revision>2</cp:revision>
  <dcterms:created xsi:type="dcterms:W3CDTF">2021-06-15T01:51:00Z</dcterms:created>
  <dcterms:modified xsi:type="dcterms:W3CDTF">2021-07-21T05:39:00Z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F8344DED2B1D474899E6C7EBE270FDA8</vt:lpwstr>
  </property>
</Properties>
</file>